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2A530" w14:textId="77777777" w:rsidR="004D4EEB" w:rsidRDefault="004D4EEB" w:rsidP="004D4EEB">
      <w:pPr>
        <w:jc w:val="center"/>
        <w:rPr>
          <w:rFonts w:cstheme="minorHAnsi"/>
          <w:b/>
          <w:sz w:val="32"/>
          <w:szCs w:val="32"/>
        </w:rPr>
      </w:pPr>
    </w:p>
    <w:p w14:paraId="5A47EE0A" w14:textId="77777777" w:rsidR="00030A05" w:rsidRPr="004D4EEB" w:rsidRDefault="00030A05" w:rsidP="004D4EEB">
      <w:pPr>
        <w:jc w:val="center"/>
        <w:rPr>
          <w:rFonts w:cstheme="minorHAnsi"/>
          <w:b/>
          <w:sz w:val="32"/>
          <w:szCs w:val="32"/>
        </w:rPr>
      </w:pPr>
      <w:r w:rsidRPr="004D4EEB">
        <w:rPr>
          <w:rFonts w:cstheme="minorHAnsi"/>
          <w:b/>
          <w:sz w:val="32"/>
          <w:szCs w:val="32"/>
        </w:rPr>
        <w:t>Le 23 avril, le groupe GARF Paris Horizon s’est une nouvelle fois réuni à distance, via l’outil TEAMS, pour échanger cette fois-ci sur le sujet plébiscité de la création d’un CFA d’entreprise.</w:t>
      </w:r>
    </w:p>
    <w:p w14:paraId="1483DA0A" w14:textId="77777777" w:rsidR="003426E3" w:rsidRPr="004D4EEB" w:rsidRDefault="00030A05" w:rsidP="004D4EEB">
      <w:pPr>
        <w:jc w:val="center"/>
        <w:rPr>
          <w:rFonts w:eastAsia="Times New Roman" w:cstheme="minorHAnsi"/>
          <w:b/>
          <w:sz w:val="32"/>
          <w:szCs w:val="32"/>
        </w:rPr>
      </w:pPr>
      <w:r w:rsidRPr="004D4EEB">
        <w:rPr>
          <w:rFonts w:cstheme="minorHAnsi"/>
          <w:b/>
          <w:sz w:val="32"/>
          <w:szCs w:val="32"/>
        </w:rPr>
        <w:t>U</w:t>
      </w:r>
      <w:r w:rsidR="003426E3" w:rsidRPr="004D4EEB">
        <w:rPr>
          <w:rFonts w:cstheme="minorHAnsi"/>
          <w:b/>
          <w:sz w:val="32"/>
          <w:szCs w:val="32"/>
        </w:rPr>
        <w:t xml:space="preserve">n grand merci à notre intervenante, </w:t>
      </w:r>
      <w:r w:rsidRPr="004D4EEB">
        <w:rPr>
          <w:rFonts w:cstheme="minorHAnsi"/>
          <w:b/>
          <w:sz w:val="32"/>
          <w:szCs w:val="32"/>
        </w:rPr>
        <w:t xml:space="preserve">Emilie BERTIN BONNET </w:t>
      </w:r>
      <w:r w:rsidRPr="004D4EEB">
        <w:rPr>
          <w:rFonts w:eastAsia="Times New Roman" w:cstheme="minorHAnsi"/>
          <w:b/>
          <w:sz w:val="32"/>
          <w:szCs w:val="32"/>
        </w:rPr>
        <w:t>Conseillère Grands Comptes à la Direction de l’Apprentissage de l’OPCO des Entreprises de Proximité.</w:t>
      </w:r>
    </w:p>
    <w:p w14:paraId="21507465" w14:textId="77777777" w:rsidR="004D4EEB" w:rsidRPr="004D4EEB" w:rsidRDefault="004D4EEB" w:rsidP="004D4EEB">
      <w:pPr>
        <w:jc w:val="center"/>
        <w:rPr>
          <w:rFonts w:eastAsia="Times New Roman" w:cstheme="minorHAnsi"/>
          <w:sz w:val="32"/>
          <w:szCs w:val="32"/>
        </w:rPr>
      </w:pPr>
    </w:p>
    <w:p w14:paraId="268E1A77" w14:textId="77777777" w:rsidR="00030A05" w:rsidRPr="004D4EEB" w:rsidRDefault="00030A05" w:rsidP="004D4EEB">
      <w:pPr>
        <w:jc w:val="center"/>
        <w:rPr>
          <w:rFonts w:eastAsia="Times New Roman" w:cstheme="minorHAnsi"/>
          <w:bCs/>
          <w:sz w:val="32"/>
          <w:szCs w:val="32"/>
        </w:rPr>
      </w:pPr>
      <w:r w:rsidRPr="004D4EEB">
        <w:rPr>
          <w:rFonts w:eastAsia="Times New Roman" w:cstheme="minorHAnsi"/>
          <w:sz w:val="32"/>
          <w:szCs w:val="32"/>
        </w:rPr>
        <w:t xml:space="preserve">Après nous avoir rappelé </w:t>
      </w:r>
      <w:r w:rsidRPr="004D4EEB">
        <w:rPr>
          <w:rFonts w:eastAsia="Times New Roman" w:cstheme="minorHAnsi"/>
          <w:bCs/>
          <w:sz w:val="32"/>
          <w:szCs w:val="32"/>
        </w:rPr>
        <w:t>l’objectif de la réforme de la formation professionnelle qui permet de mettre en place un système ouvert de ce marché afin de favoriser le développement de l’alternance, nous avons pu voir :</w:t>
      </w:r>
    </w:p>
    <w:p w14:paraId="3499FD8E" w14:textId="77777777" w:rsidR="00030A05" w:rsidRPr="004D4EEB" w:rsidRDefault="00030A05" w:rsidP="004D4EEB">
      <w:pPr>
        <w:pStyle w:val="Pardeliste"/>
        <w:numPr>
          <w:ilvl w:val="0"/>
          <w:numId w:val="3"/>
        </w:numPr>
        <w:jc w:val="center"/>
        <w:rPr>
          <w:rFonts w:eastAsia="Times New Roman" w:cstheme="minorHAnsi"/>
          <w:bCs/>
          <w:sz w:val="32"/>
          <w:szCs w:val="32"/>
        </w:rPr>
      </w:pPr>
      <w:proofErr w:type="gramStart"/>
      <w:r w:rsidRPr="004D4EEB">
        <w:rPr>
          <w:rFonts w:eastAsia="Times New Roman" w:cstheme="minorHAnsi"/>
          <w:bCs/>
          <w:sz w:val="32"/>
          <w:szCs w:val="32"/>
        </w:rPr>
        <w:t>les</w:t>
      </w:r>
      <w:proofErr w:type="gramEnd"/>
      <w:r w:rsidRPr="004D4EEB">
        <w:rPr>
          <w:rFonts w:eastAsia="Times New Roman" w:cstheme="minorHAnsi"/>
          <w:bCs/>
          <w:sz w:val="32"/>
          <w:szCs w:val="32"/>
        </w:rPr>
        <w:t xml:space="preserve"> démarches d’enregistrement du CFA</w:t>
      </w:r>
    </w:p>
    <w:p w14:paraId="12A0FE84" w14:textId="77777777" w:rsidR="00030A05" w:rsidRPr="004D4EEB" w:rsidRDefault="00030A05" w:rsidP="004D4EEB">
      <w:pPr>
        <w:pStyle w:val="Pardeliste"/>
        <w:numPr>
          <w:ilvl w:val="0"/>
          <w:numId w:val="3"/>
        </w:numPr>
        <w:jc w:val="center"/>
        <w:rPr>
          <w:rFonts w:eastAsia="Times New Roman" w:cstheme="minorHAnsi"/>
          <w:bCs/>
          <w:sz w:val="32"/>
          <w:szCs w:val="32"/>
        </w:rPr>
      </w:pPr>
      <w:proofErr w:type="gramStart"/>
      <w:r w:rsidRPr="004D4EEB">
        <w:rPr>
          <w:rFonts w:eastAsia="Times New Roman" w:cstheme="minorHAnsi"/>
          <w:bCs/>
          <w:sz w:val="32"/>
          <w:szCs w:val="32"/>
        </w:rPr>
        <w:t>les</w:t>
      </w:r>
      <w:proofErr w:type="gramEnd"/>
      <w:r w:rsidRPr="004D4EEB">
        <w:rPr>
          <w:rFonts w:eastAsia="Times New Roman" w:cstheme="minorHAnsi"/>
          <w:bCs/>
          <w:sz w:val="32"/>
          <w:szCs w:val="32"/>
        </w:rPr>
        <w:t xml:space="preserve"> certifications professionnelles ouvertes à l’apprentissage</w:t>
      </w:r>
    </w:p>
    <w:p w14:paraId="4550BDD5" w14:textId="77777777" w:rsidR="00030A05" w:rsidRPr="004D4EEB" w:rsidRDefault="00030A05" w:rsidP="004D4EEB">
      <w:pPr>
        <w:pStyle w:val="Pardeliste"/>
        <w:numPr>
          <w:ilvl w:val="0"/>
          <w:numId w:val="3"/>
        </w:numPr>
        <w:jc w:val="center"/>
        <w:rPr>
          <w:rFonts w:eastAsia="Times New Roman" w:cstheme="minorHAnsi"/>
          <w:bCs/>
          <w:sz w:val="32"/>
          <w:szCs w:val="32"/>
        </w:rPr>
      </w:pPr>
      <w:proofErr w:type="gramStart"/>
      <w:r w:rsidRPr="004D4EEB">
        <w:rPr>
          <w:rFonts w:eastAsia="Times New Roman" w:cstheme="minorHAnsi"/>
          <w:bCs/>
          <w:sz w:val="32"/>
          <w:szCs w:val="32"/>
        </w:rPr>
        <w:t>le</w:t>
      </w:r>
      <w:proofErr w:type="gramEnd"/>
      <w:r w:rsidRPr="004D4EEB">
        <w:rPr>
          <w:rFonts w:eastAsia="Times New Roman" w:cstheme="minorHAnsi"/>
          <w:bCs/>
          <w:sz w:val="32"/>
          <w:szCs w:val="32"/>
        </w:rPr>
        <w:t xml:space="preserve"> financement au contrat qui devient la règle</w:t>
      </w:r>
    </w:p>
    <w:p w14:paraId="458F70D7" w14:textId="77777777" w:rsidR="00030A05" w:rsidRPr="004D4EEB" w:rsidRDefault="00030A05" w:rsidP="004D4EEB">
      <w:pPr>
        <w:pStyle w:val="Pardeliste"/>
        <w:numPr>
          <w:ilvl w:val="0"/>
          <w:numId w:val="3"/>
        </w:numPr>
        <w:jc w:val="center"/>
        <w:rPr>
          <w:rFonts w:eastAsia="Times New Roman" w:cstheme="minorHAnsi"/>
          <w:bCs/>
          <w:sz w:val="32"/>
          <w:szCs w:val="32"/>
        </w:rPr>
      </w:pPr>
      <w:proofErr w:type="gramStart"/>
      <w:r w:rsidRPr="004D4EEB">
        <w:rPr>
          <w:rFonts w:eastAsia="Times New Roman" w:cstheme="minorHAnsi"/>
          <w:bCs/>
          <w:sz w:val="32"/>
          <w:szCs w:val="32"/>
        </w:rPr>
        <w:t>le</w:t>
      </w:r>
      <w:proofErr w:type="gramEnd"/>
      <w:r w:rsidRPr="004D4EEB">
        <w:rPr>
          <w:rFonts w:eastAsia="Times New Roman" w:cstheme="minorHAnsi"/>
          <w:bCs/>
          <w:sz w:val="32"/>
          <w:szCs w:val="32"/>
        </w:rPr>
        <w:t xml:space="preserve"> rôle et les missions du CFA</w:t>
      </w:r>
    </w:p>
    <w:p w14:paraId="2AE8C77E" w14:textId="77777777" w:rsidR="00030A05" w:rsidRPr="004D4EEB" w:rsidRDefault="00030A05" w:rsidP="004D4EEB">
      <w:pPr>
        <w:jc w:val="center"/>
        <w:rPr>
          <w:rFonts w:eastAsia="Times New Roman" w:cstheme="minorHAnsi"/>
          <w:bCs/>
          <w:sz w:val="28"/>
          <w:szCs w:val="28"/>
        </w:rPr>
      </w:pPr>
      <w:r w:rsidRPr="004D4EEB">
        <w:rPr>
          <w:noProof/>
          <w:sz w:val="28"/>
          <w:szCs w:val="28"/>
          <w:lang w:eastAsia="fr-FR"/>
        </w:rPr>
        <w:drawing>
          <wp:inline distT="0" distB="0" distL="0" distR="0" wp14:anchorId="091FD40C" wp14:editId="25168F00">
            <wp:extent cx="12522200" cy="7634616"/>
            <wp:effectExtent l="0" t="0" r="0" b="1079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562621" cy="7659260"/>
                    </a:xfrm>
                    <a:prstGeom prst="rect">
                      <a:avLst/>
                    </a:prstGeom>
                  </pic:spPr>
                </pic:pic>
              </a:graphicData>
            </a:graphic>
          </wp:inline>
        </w:drawing>
      </w:r>
      <w:bookmarkStart w:id="0" w:name="_GoBack"/>
      <w:bookmarkEnd w:id="0"/>
    </w:p>
    <w:p w14:paraId="3F39E904" w14:textId="77777777" w:rsidR="00030A05" w:rsidRPr="004D4EEB" w:rsidRDefault="00030A05" w:rsidP="004D4EEB">
      <w:pPr>
        <w:jc w:val="center"/>
        <w:rPr>
          <w:rFonts w:eastAsia="Times New Roman" w:cstheme="minorHAnsi"/>
          <w:bCs/>
          <w:sz w:val="28"/>
          <w:szCs w:val="28"/>
        </w:rPr>
      </w:pPr>
    </w:p>
    <w:p w14:paraId="2BAD19CB" w14:textId="77777777" w:rsidR="00030A05" w:rsidRPr="004D4EEB" w:rsidRDefault="00030A05" w:rsidP="004D4EEB">
      <w:pPr>
        <w:jc w:val="center"/>
        <w:rPr>
          <w:rFonts w:eastAsia="Times New Roman" w:cstheme="minorHAnsi"/>
          <w:bCs/>
          <w:sz w:val="32"/>
          <w:szCs w:val="32"/>
        </w:rPr>
      </w:pPr>
      <w:r w:rsidRPr="004D4EEB">
        <w:rPr>
          <w:rFonts w:eastAsia="Times New Roman" w:cstheme="minorHAnsi"/>
          <w:bCs/>
          <w:sz w:val="32"/>
          <w:szCs w:val="32"/>
        </w:rPr>
        <w:t>Puis nous avons largement abordé la question du financement et la nouvelle répartition de la taxe d’apprentissage.</w:t>
      </w:r>
    </w:p>
    <w:p w14:paraId="2AC34455" w14:textId="77777777" w:rsidR="00030A05" w:rsidRPr="004D4EEB" w:rsidRDefault="00030A05" w:rsidP="004D4EEB">
      <w:pPr>
        <w:jc w:val="center"/>
        <w:rPr>
          <w:rFonts w:eastAsia="Times New Roman" w:cstheme="minorHAnsi"/>
          <w:bCs/>
          <w:sz w:val="32"/>
          <w:szCs w:val="32"/>
        </w:rPr>
      </w:pPr>
      <w:r w:rsidRPr="004D4EEB">
        <w:rPr>
          <w:rFonts w:eastAsia="Times New Roman" w:cstheme="minorHAnsi"/>
          <w:bCs/>
          <w:sz w:val="32"/>
          <w:szCs w:val="32"/>
        </w:rPr>
        <w:t>Enfin nous avons réfléchi à l’étude de faisabilité et passé en revue les scénarios possibles, présentés ci-dessous :</w:t>
      </w:r>
    </w:p>
    <w:p w14:paraId="20214493" w14:textId="77777777" w:rsidR="00030A05" w:rsidRPr="004D4EEB" w:rsidRDefault="00030A05" w:rsidP="004D4EEB">
      <w:pPr>
        <w:jc w:val="center"/>
        <w:rPr>
          <w:rFonts w:eastAsia="Times New Roman" w:cstheme="minorHAnsi"/>
          <w:bCs/>
          <w:sz w:val="28"/>
          <w:szCs w:val="28"/>
        </w:rPr>
      </w:pPr>
      <w:r w:rsidRPr="004D4EEB">
        <w:rPr>
          <w:noProof/>
          <w:sz w:val="28"/>
          <w:szCs w:val="28"/>
          <w:lang w:eastAsia="fr-FR"/>
        </w:rPr>
        <w:drawing>
          <wp:inline distT="0" distB="0" distL="0" distR="0" wp14:anchorId="6D78C724" wp14:editId="4D7CAF9B">
            <wp:extent cx="14233171" cy="5816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277690" cy="5834793"/>
                    </a:xfrm>
                    <a:prstGeom prst="rect">
                      <a:avLst/>
                    </a:prstGeom>
                  </pic:spPr>
                </pic:pic>
              </a:graphicData>
            </a:graphic>
          </wp:inline>
        </w:drawing>
      </w:r>
    </w:p>
    <w:p w14:paraId="3750911F" w14:textId="77777777" w:rsidR="00030A05" w:rsidRPr="004D4EEB" w:rsidRDefault="00030A05" w:rsidP="004D4EEB">
      <w:pPr>
        <w:jc w:val="center"/>
        <w:rPr>
          <w:rFonts w:eastAsia="Times New Roman" w:cstheme="minorHAnsi"/>
          <w:bCs/>
          <w:sz w:val="28"/>
          <w:szCs w:val="28"/>
        </w:rPr>
      </w:pPr>
      <w:r w:rsidRPr="004D4EEB">
        <w:rPr>
          <w:noProof/>
          <w:sz w:val="28"/>
          <w:szCs w:val="28"/>
          <w:lang w:eastAsia="fr-FR"/>
        </w:rPr>
        <w:drawing>
          <wp:inline distT="0" distB="0" distL="0" distR="0" wp14:anchorId="4369AD24" wp14:editId="48242421">
            <wp:extent cx="14354810" cy="574529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445524" cy="5781601"/>
                    </a:xfrm>
                    <a:prstGeom prst="rect">
                      <a:avLst/>
                    </a:prstGeom>
                  </pic:spPr>
                </pic:pic>
              </a:graphicData>
            </a:graphic>
          </wp:inline>
        </w:drawing>
      </w:r>
    </w:p>
    <w:p w14:paraId="28DC244F" w14:textId="77777777" w:rsidR="00030A05" w:rsidRPr="004D4EEB" w:rsidRDefault="00030A05" w:rsidP="004D4EEB">
      <w:pPr>
        <w:jc w:val="center"/>
        <w:rPr>
          <w:rFonts w:eastAsia="Times New Roman" w:cstheme="minorHAnsi"/>
          <w:bCs/>
          <w:sz w:val="28"/>
          <w:szCs w:val="28"/>
        </w:rPr>
      </w:pPr>
    </w:p>
    <w:p w14:paraId="2069C092" w14:textId="77777777" w:rsidR="00030A05" w:rsidRPr="004D4EEB" w:rsidRDefault="00030A05" w:rsidP="004D4EEB">
      <w:pPr>
        <w:jc w:val="center"/>
        <w:rPr>
          <w:rFonts w:cstheme="minorHAnsi"/>
          <w:bCs/>
          <w:sz w:val="28"/>
          <w:szCs w:val="28"/>
        </w:rPr>
      </w:pPr>
    </w:p>
    <w:p w14:paraId="140D5AA9" w14:textId="77777777" w:rsidR="00030A05" w:rsidRPr="004D4EEB" w:rsidRDefault="00030A05" w:rsidP="004D4EEB">
      <w:pPr>
        <w:jc w:val="center"/>
        <w:rPr>
          <w:rFonts w:cstheme="minorHAnsi"/>
          <w:sz w:val="28"/>
          <w:szCs w:val="28"/>
        </w:rPr>
      </w:pPr>
    </w:p>
    <w:p w14:paraId="5F5BD305" w14:textId="77777777" w:rsidR="00030A05" w:rsidRPr="004D4EEB" w:rsidRDefault="00030A05" w:rsidP="004D4EEB">
      <w:pPr>
        <w:jc w:val="center"/>
        <w:rPr>
          <w:rFonts w:cstheme="minorHAnsi"/>
          <w:sz w:val="28"/>
          <w:szCs w:val="28"/>
        </w:rPr>
      </w:pPr>
    </w:p>
    <w:p w14:paraId="60BB478C" w14:textId="77777777" w:rsidR="003426E3" w:rsidRPr="004D4EEB" w:rsidRDefault="003426E3" w:rsidP="004D4EEB">
      <w:pPr>
        <w:pStyle w:val="Default"/>
        <w:jc w:val="center"/>
        <w:rPr>
          <w:rFonts w:asciiTheme="minorHAnsi" w:hAnsiTheme="minorHAnsi" w:cstheme="minorHAnsi"/>
          <w:sz w:val="28"/>
          <w:szCs w:val="28"/>
        </w:rPr>
      </w:pPr>
    </w:p>
    <w:sectPr w:rsidR="003426E3" w:rsidRPr="004D4E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00DB6"/>
    <w:multiLevelType w:val="hybridMultilevel"/>
    <w:tmpl w:val="3EEC5EF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290D1E94"/>
    <w:multiLevelType w:val="hybridMultilevel"/>
    <w:tmpl w:val="8D0A4FC4"/>
    <w:lvl w:ilvl="0" w:tplc="AC4C730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7363329"/>
    <w:multiLevelType w:val="hybridMultilevel"/>
    <w:tmpl w:val="FC6A1740"/>
    <w:lvl w:ilvl="0" w:tplc="9E0CCA8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6E3"/>
    <w:rsid w:val="00030A05"/>
    <w:rsid w:val="00103E1C"/>
    <w:rsid w:val="003426E3"/>
    <w:rsid w:val="004D4EEB"/>
    <w:rsid w:val="00552E03"/>
    <w:rsid w:val="00C150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3F90"/>
  <w15:chartTrackingRefBased/>
  <w15:docId w15:val="{5CCE2EFC-98DB-4D19-B90A-1C32F13F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426E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030A0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deliste">
    <w:name w:val="List Paragraph"/>
    <w:basedOn w:val="Normal"/>
    <w:uiPriority w:val="34"/>
    <w:qFormat/>
    <w:rsid w:val="00030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6045">
      <w:bodyDiv w:val="1"/>
      <w:marLeft w:val="0"/>
      <w:marRight w:val="0"/>
      <w:marTop w:val="0"/>
      <w:marBottom w:val="0"/>
      <w:divBdr>
        <w:top w:val="none" w:sz="0" w:space="0" w:color="auto"/>
        <w:left w:val="none" w:sz="0" w:space="0" w:color="auto"/>
        <w:bottom w:val="none" w:sz="0" w:space="0" w:color="auto"/>
        <w:right w:val="none" w:sz="0" w:space="0" w:color="auto"/>
      </w:divBdr>
    </w:div>
    <w:div w:id="74345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152</Words>
  <Characters>841</Characters>
  <Application>Microsoft Macintosh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QUERTAIN Beatrice</dc:creator>
  <cp:keywords/>
  <dc:description/>
  <cp:lastModifiedBy>Utilisateur de Microsoft Office</cp:lastModifiedBy>
  <cp:revision>4</cp:revision>
  <dcterms:created xsi:type="dcterms:W3CDTF">2020-04-26T16:05:00Z</dcterms:created>
  <dcterms:modified xsi:type="dcterms:W3CDTF">2020-05-11T08:22:00Z</dcterms:modified>
</cp:coreProperties>
</file>